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Times New Roman"/>
          <w:color w:val="auto"/>
          <w:sz w:val="24"/>
          <w:highlight w:val="none"/>
        </w:rPr>
      </w:pPr>
      <w:bookmarkStart w:id="0" w:name="_Toc29426"/>
      <w:r>
        <w:rPr>
          <w:rFonts w:hint="eastAsia" w:ascii="宋体" w:hAnsi="宋体" w:cs="Times New Roman"/>
          <w:color w:val="auto"/>
          <w:sz w:val="24"/>
          <w:highlight w:val="none"/>
        </w:rPr>
        <w:t>附件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 w:cs="Times New Roman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1" w:name="_Toc51423924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2799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eastAsia="zh-CN"/>
        </w:rPr>
        <w:t>紫金县紫城镇中埔村谢木坑小组村道护坡工程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6160" w:firstLineChars="2200"/>
        <w:textAlignment w:val="auto"/>
        <w:rPr>
          <w:rFonts w:hint="eastAsia"/>
          <w:color w:val="auto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p>
      <w:bookmarkStart w:id="3" w:name="_GoBack"/>
      <w:bookmarkEnd w:id="3"/>
    </w:p>
    <w:sectPr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WVlMGRhOWM2ODExZDgzMjc1NjkwODc4YWQzNWQifQ=="/>
  </w:docVars>
  <w:rsids>
    <w:rsidRoot w:val="27DA6120"/>
    <w:rsid w:val="02EB1A3C"/>
    <w:rsid w:val="19934684"/>
    <w:rsid w:val="1A3F77AE"/>
    <w:rsid w:val="27DA6120"/>
    <w:rsid w:val="78C70D2F"/>
    <w:rsid w:val="7A5E2085"/>
    <w:rsid w:val="7BE3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1380</Words>
  <Characters>1474</Characters>
  <Lines>0</Lines>
  <Paragraphs>0</Paragraphs>
  <TotalTime>2</TotalTime>
  <ScaleCrop>false</ScaleCrop>
  <LinksUpToDate>false</LinksUpToDate>
  <CharactersWithSpaces>1566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2022-12-09T00:51:00Z</dcterms:created>
  <dc:creator>乞丐钕</dc:creator>
  <cp:lastModifiedBy>乞丐钕</cp:lastModifiedBy>
  <dcterms:modified xsi:type="dcterms:W3CDTF">2022-12-29T02:31:05Z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9C1E6B786BE84A86B1DB8F3FE5EC5A02</vt:lpwstr>
  </property>
</Properties>
</file>